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EC" w:rsidRDefault="004161EC" w:rsidP="001F1DB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2C5F35" w:rsidRPr="001F1DB8" w:rsidRDefault="00183C68" w:rsidP="001F1DB8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050943" cy="86351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ка правила прийому 2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0" t="5995" r="2577" b="7789"/>
                    <a:stretch/>
                  </pic:blipFill>
                  <pic:spPr bwMode="auto">
                    <a:xfrm>
                      <a:off x="0" y="0"/>
                      <a:ext cx="6056271" cy="8642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C68" w:rsidRDefault="00183C6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2C5F35" w:rsidRPr="001F1DB8" w:rsidRDefault="002C5F35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НАЦІОНАЛЬНА АКАДЕМІЯ АГРАРНИХ НАУК УКРАЇНИ</w:t>
      </w:r>
    </w:p>
    <w:p w:rsidR="002C5F35" w:rsidRPr="001F1DB8" w:rsidRDefault="00025F08" w:rsidP="001F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ІНСТИТУТ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СІЛЬСЬКОГОСПОДАРСЬКОЇ МІКРОБІОЛОГІЇ</w:t>
      </w:r>
      <w:r w:rsidR="007E54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АГРОПРОМИСЛОВОГО ВИРОБНИЦТВА</w:t>
      </w:r>
    </w:p>
    <w:p w:rsidR="002C5F35" w:rsidRPr="001F1DB8" w:rsidRDefault="002C5F35" w:rsidP="001F1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81E" w:rsidRPr="001F1DB8" w:rsidRDefault="00F04869" w:rsidP="00C9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для оголошення прийому для здобуття </w:t>
      </w:r>
      <w:r w:rsidR="00B67B6A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ступеня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доктора філософії є ліцензія Міністерства освіти і науки </w:t>
      </w:r>
      <w:bookmarkStart w:id="0" w:name="_GoBack"/>
      <w:r w:rsidRPr="001F1DB8">
        <w:rPr>
          <w:rFonts w:ascii="Times New Roman" w:hAnsi="Times New Roman" w:cs="Times New Roman"/>
          <w:sz w:val="28"/>
          <w:szCs w:val="28"/>
          <w:lang w:val="uk-UA"/>
        </w:rPr>
        <w:t>У</w:t>
      </w:r>
      <w:bookmarkEnd w:id="0"/>
      <w:r w:rsidRPr="001F1DB8">
        <w:rPr>
          <w:rFonts w:ascii="Times New Roman" w:hAnsi="Times New Roman" w:cs="Times New Roman"/>
          <w:sz w:val="28"/>
          <w:szCs w:val="28"/>
          <w:lang w:val="uk-UA"/>
        </w:rPr>
        <w:t>країни щодо надання відповідних освітніх послуг, видана в порядк</w:t>
      </w:r>
      <w:r w:rsidR="00B67B6A" w:rsidRPr="001F1DB8">
        <w:rPr>
          <w:rFonts w:ascii="Times New Roman" w:hAnsi="Times New Roman" w:cs="Times New Roman"/>
          <w:sz w:val="28"/>
          <w:szCs w:val="28"/>
          <w:lang w:val="uk-UA"/>
        </w:rPr>
        <w:t>у, установленому законодавством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690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Прийом на навчання проводиться в межах ліцензованого обсягу за спеціальностями відповідно до Переліку галузей знань і спеціальностей, затверджених постановою Кабінету Міністрів України від 29</w:t>
      </w:r>
      <w:r w:rsidR="00117D09" w:rsidRPr="001F1DB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86690" w:rsidRPr="001F1DB8">
        <w:rPr>
          <w:rFonts w:ascii="Times New Roman" w:hAnsi="Times New Roman" w:cs="Times New Roman"/>
          <w:sz w:val="28"/>
          <w:szCs w:val="28"/>
          <w:lang w:val="uk-UA"/>
        </w:rPr>
        <w:t>квітня 2015 року № 266.</w:t>
      </w:r>
      <w:r w:rsidR="002B4C7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91C" w:rsidRPr="001F1DB8">
        <w:rPr>
          <w:rFonts w:ascii="Times New Roman" w:hAnsi="Times New Roman" w:cs="Times New Roman"/>
          <w:sz w:val="28"/>
          <w:szCs w:val="28"/>
          <w:lang w:val="uk-UA"/>
        </w:rPr>
        <w:t>Наукова установа зобов’язана створити умови для ознайомлення вступників з ліцензією на здійснення освітньої діяльності.</w:t>
      </w:r>
    </w:p>
    <w:p w:rsidR="00C8391C" w:rsidRPr="001F1DB8" w:rsidRDefault="002B4C79" w:rsidP="00C9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Правила прийому до </w:t>
      </w:r>
      <w:r w:rsidR="00B035DF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наукових установ НААН 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>розробл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>яються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 України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(Закон України «Про вищу освіту» від 1 липня 2014 р. № 1556-VII, Постанова Кабінету Міністрів України № 261 від 23 березня 2016 р. «Про затвердження порядку підготовки здобувачів ступеня доктора філософії та доктора наук у вищих навчальних закладах (наукових установах)», Наказ Міністерства освіти і науки України № 1</w:t>
      </w:r>
      <w:r w:rsidR="00DA581E" w:rsidRPr="001F1DB8">
        <w:rPr>
          <w:rFonts w:ascii="Times New Roman" w:hAnsi="Times New Roman" w:cs="Times New Roman"/>
          <w:sz w:val="28"/>
          <w:szCs w:val="28"/>
          <w:lang w:val="uk-UA"/>
        </w:rPr>
        <w:t>236 від 13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жовтня 201</w:t>
      </w:r>
      <w:r w:rsidR="00DA581E" w:rsidRPr="001F1D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548CB" w:rsidRPr="001F1DB8">
        <w:rPr>
          <w:rFonts w:ascii="Times New Roman" w:hAnsi="Times New Roman" w:cs="Times New Roman"/>
          <w:vanish/>
          <w:sz w:val="28"/>
          <w:szCs w:val="28"/>
          <w:lang w:val="uk-UA"/>
        </w:rPr>
        <w:t>р р.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р. «Умови прийому на навчання до вищих навчальних закладів України в 201</w:t>
      </w:r>
      <w:r w:rsidR="00DA581E" w:rsidRPr="001F1D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році»)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, розміщуються на офіційному веб-сайті </w:t>
      </w:r>
      <w:r w:rsidR="00B035DF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наукової установи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і вносяться до </w:t>
      </w:r>
      <w:r w:rsidR="00C34F00" w:rsidRPr="001F1DB8">
        <w:rPr>
          <w:rFonts w:ascii="Times New Roman" w:hAnsi="Times New Roman" w:cs="Times New Roman"/>
          <w:sz w:val="28"/>
          <w:szCs w:val="28"/>
          <w:lang w:val="uk-UA"/>
        </w:rPr>
        <w:t>Єдиної державної електронн</w:t>
      </w:r>
      <w:r w:rsidR="00A41531" w:rsidRPr="001F1DB8">
        <w:rPr>
          <w:rFonts w:ascii="Times New Roman" w:hAnsi="Times New Roman" w:cs="Times New Roman"/>
          <w:sz w:val="28"/>
          <w:szCs w:val="28"/>
          <w:lang w:val="uk-UA"/>
        </w:rPr>
        <w:t>ої бази з питань освіти (</w:t>
      </w:r>
      <w:r w:rsidR="00C34F00" w:rsidRPr="001F1DB8">
        <w:rPr>
          <w:rFonts w:ascii="Times New Roman" w:hAnsi="Times New Roman" w:cs="Times New Roman"/>
          <w:sz w:val="28"/>
          <w:szCs w:val="28"/>
          <w:lang w:val="uk-UA"/>
        </w:rPr>
        <w:t>ЄДЕБО).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391C" w:rsidRPr="001F1DB8" w:rsidRDefault="00C8391C" w:rsidP="00C91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Правила прийому, відомості про ліцензований обсяг та обсяг прийому за державним замовленням за кожною конкурсною пропозицією (спеціальністю, освітньою програмою, напрямом підготовки) та ступенем, оприлюднюються на офіційному веб-сайті наукової установи не пізніше робочого дня, наступного після затвердження/погодження чи отримання відповідних відомостей.</w:t>
      </w:r>
    </w:p>
    <w:p w:rsidR="00C8391C" w:rsidRPr="001F1DB8" w:rsidRDefault="00C8391C" w:rsidP="00C91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Правила прийому до аспірантури  та докторантури затверджують вчені ради вищих навчальних закладів (наукових установ). Затверджені правила прийому до аспірантури та докторантури діють з 1 березня 2017 року до 31 серпня 2018 року.</w:t>
      </w:r>
    </w:p>
    <w:p w:rsidR="0015124A" w:rsidRPr="001F1DB8" w:rsidRDefault="0015124A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1. Вимоги до рівня освіти вступників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До аспірантури на денну та заочну форми навчання для здобуття наукового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ступеня доктора філософії на конкурсній основі приймаються особи, які здобули ступінь магістра або освітньо-кваліфікаційний рівень спеціаліста. 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Підготовка в аспірантурі</w:t>
      </w:r>
      <w:r w:rsidR="00F715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установ НААН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рахунок:</w:t>
      </w:r>
    </w:p>
    <w:p w:rsidR="00453764" w:rsidRPr="001F1DB8" w:rsidRDefault="00F715BC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коштів Державного бюджету України</w:t>
      </w:r>
      <w:r w:rsidR="00F355D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(якщо третій </w:t>
      </w:r>
      <w:r w:rsidR="008D4E96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F355D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громадянин здобуває вперше за кошти державного бюджету)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764" w:rsidRPr="001F1DB8" w:rsidRDefault="00F715BC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коштів юридичних та фізичних осіб (на умовах контракту).</w:t>
      </w:r>
    </w:p>
    <w:p w:rsidR="00077F60" w:rsidRPr="001F1DB8" w:rsidRDefault="00077F60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Підготовка здобувачів вищої освіти ступеня доктора філософії за державним замовленням здійснюється виключно в аспірантурі за очною формою навчання.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Підготовка іноземних громадян та осіб без громадянства здійснюється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453764" w:rsidRPr="001F1DB8" w:rsidRDefault="00F715BC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договорів України та/або міжнародних програм обміну чи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мобільності;</w:t>
      </w:r>
    </w:p>
    <w:p w:rsidR="00453764" w:rsidRPr="001F1DB8" w:rsidRDefault="00F715BC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договорів, укладених між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науковою установою НААН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та вищими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навчальними закладами (науковими установами) інших країн, щодо</w:t>
      </w:r>
      <w:r w:rsidR="008548CB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обміну вченими чи академічної мобільності;</w:t>
      </w:r>
    </w:p>
    <w:p w:rsidR="00453764" w:rsidRPr="001F1DB8" w:rsidRDefault="00F715BC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юридичних та фізичних осіб (на умовах контракту).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Перелік галузей знань та спеціальностей, за якими оголошується прийом на</w:t>
      </w:r>
      <w:r w:rsidR="00F715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подано у </w:t>
      </w: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Додатку 1.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Аспіранти денної форми навчання:</w:t>
      </w:r>
    </w:p>
    <w:p w:rsidR="00453764" w:rsidRPr="001F1DB8" w:rsidRDefault="00077F60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отримують державну стипендію у разі зарахування на навчання за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державним бюджетом </w:t>
      </w:r>
      <w:r w:rsidR="00B30EF5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на денну форму навчання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у відповідності з чинним законодавством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України;</w:t>
      </w:r>
    </w:p>
    <w:p w:rsidR="005375A7" w:rsidRPr="001F1DB8" w:rsidRDefault="00077F60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іногородні аспіранти на підставі довідки з постійного місця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реєстрації забезпечуються гуртожитком.</w:t>
      </w:r>
    </w:p>
    <w:p w:rsidR="008548CB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Аспіранти заочної форми навчання користуються пільгами згідно з чинним</w:t>
      </w:r>
      <w:r w:rsidR="005375A7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України.</w:t>
      </w:r>
      <w:r w:rsidR="00077F60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764" w:rsidRPr="001F1DB8" w:rsidRDefault="00077F60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Нормативний строк підготовки доктора філософії в аспірантурі становить чотири роки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7FF" w:rsidRPr="001F1DB8" w:rsidRDefault="006D07FF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2. Терміни прийому заяв і документів, вступних випробувань,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конкурсного відбору та зарахування на навчання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1. Порядок роботи Приймальної комісії </w:t>
      </w:r>
      <w:r w:rsidR="006D07FF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30EF5" w:rsidRPr="001F1DB8">
        <w:rPr>
          <w:rFonts w:ascii="Times New Roman" w:hAnsi="Times New Roman" w:cs="Times New Roman"/>
          <w:sz w:val="28"/>
          <w:szCs w:val="28"/>
          <w:lang w:val="uk-UA"/>
        </w:rPr>
        <w:t>Інституті …</w:t>
      </w:r>
      <w:r w:rsidR="0070585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НААН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062E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щодня, крім суботи та неділі, з 9</w:t>
      </w:r>
      <w:r w:rsidR="006D07FF" w:rsidRPr="001F1DB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до 17</w:t>
      </w:r>
      <w:r w:rsidR="006D07FF" w:rsidRPr="001F1DB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2. Прийом заяв і документів, вступні іспити, конкурсний відбір та</w:t>
      </w:r>
      <w:r w:rsidR="00A2062E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зарахування на навчання до аспірантури денної та заочної форм</w:t>
      </w:r>
      <w:r w:rsidR="009257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навчання проводяться в такі терміни:</w:t>
      </w:r>
    </w:p>
    <w:p w:rsidR="006D07FF" w:rsidRPr="001F1DB8" w:rsidRDefault="006D07FF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48CB" w:rsidRPr="001F1DB8" w:rsidTr="00C51969">
        <w:tc>
          <w:tcPr>
            <w:tcW w:w="9571" w:type="dxa"/>
            <w:gridSpan w:val="2"/>
          </w:tcPr>
          <w:p w:rsidR="008548CB" w:rsidRPr="001F1DB8" w:rsidRDefault="008548CB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та строки вступної кампанії</w:t>
            </w:r>
          </w:p>
        </w:tc>
      </w:tr>
      <w:tr w:rsidR="006D07FF" w:rsidRPr="001F1DB8" w:rsidTr="009257BC">
        <w:trPr>
          <w:trHeight w:val="351"/>
        </w:trPr>
        <w:tc>
          <w:tcPr>
            <w:tcW w:w="4785" w:type="dxa"/>
          </w:tcPr>
          <w:p w:rsidR="006D07FF" w:rsidRPr="001F1DB8" w:rsidRDefault="006D07FF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прийому заяв і документів</w:t>
            </w:r>
          </w:p>
        </w:tc>
        <w:tc>
          <w:tcPr>
            <w:tcW w:w="4786" w:type="dxa"/>
          </w:tcPr>
          <w:p w:rsidR="006D07FF" w:rsidRPr="001F1DB8" w:rsidRDefault="003C7C0A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30EF5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E3D0C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липня </w:t>
            </w:r>
            <w:r w:rsidR="006D07FF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30EF5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D07FF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D07FF" w:rsidRPr="001F1DB8" w:rsidTr="004242B9">
        <w:tc>
          <w:tcPr>
            <w:tcW w:w="4785" w:type="dxa"/>
          </w:tcPr>
          <w:p w:rsidR="006D07FF" w:rsidRPr="001F1DB8" w:rsidRDefault="006D07FF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прийому заяв і документів</w:t>
            </w:r>
          </w:p>
        </w:tc>
        <w:tc>
          <w:tcPr>
            <w:tcW w:w="4786" w:type="dxa"/>
          </w:tcPr>
          <w:p w:rsidR="006D07FF" w:rsidRPr="001F1DB8" w:rsidRDefault="00B30EF5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 серпня 2017</w:t>
            </w:r>
            <w:r w:rsidR="006D07FF"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</w:t>
            </w:r>
            <w:r w:rsidR="009257BC"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оку</w:t>
            </w:r>
          </w:p>
        </w:tc>
      </w:tr>
      <w:tr w:rsidR="006D07FF" w:rsidRPr="001F1DB8" w:rsidTr="004242B9">
        <w:tc>
          <w:tcPr>
            <w:tcW w:w="4785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проведення вступних іспитів</w:t>
            </w:r>
          </w:p>
        </w:tc>
        <w:tc>
          <w:tcPr>
            <w:tcW w:w="4786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B30EF5"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серпня – </w:t>
            </w:r>
            <w:r w:rsidR="00B30EF5"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 вересня 2017</w:t>
            </w: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D07FF" w:rsidRPr="001F1DB8" w:rsidTr="004242B9">
        <w:tc>
          <w:tcPr>
            <w:tcW w:w="4785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зарахування вступників за кошти державного бюджету</w:t>
            </w:r>
          </w:p>
        </w:tc>
        <w:tc>
          <w:tcPr>
            <w:tcW w:w="4786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15 вересня 201</w:t>
            </w:r>
            <w:r w:rsidR="00B30EF5"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D07FF" w:rsidRPr="001F1DB8" w:rsidTr="004242B9">
        <w:tc>
          <w:tcPr>
            <w:tcW w:w="4785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зарахування вступників за кошти фізичних</w:t>
            </w:r>
            <w:r w:rsidR="009F6345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юридичних осіб</w:t>
            </w:r>
          </w:p>
        </w:tc>
        <w:tc>
          <w:tcPr>
            <w:tcW w:w="4786" w:type="dxa"/>
          </w:tcPr>
          <w:p w:rsidR="006D07FF" w:rsidRPr="001F1DB8" w:rsidRDefault="009F6345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15 вересня 201</w:t>
            </w:r>
            <w:r w:rsidR="00B30EF5"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1F1D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D07FF" w:rsidRPr="001F1DB8" w:rsidTr="004242B9">
        <w:tc>
          <w:tcPr>
            <w:tcW w:w="4785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Початок навчання в аспірантурі </w:t>
            </w:r>
          </w:p>
        </w:tc>
        <w:tc>
          <w:tcPr>
            <w:tcW w:w="4786" w:type="dxa"/>
          </w:tcPr>
          <w:p w:rsidR="006D07FF" w:rsidRPr="001F1DB8" w:rsidRDefault="004242B9" w:rsidP="00C91B5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27FF4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54F09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7FF4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вересня</w:t>
            </w:r>
            <w:r w:rsidR="00B30EF5"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  <w:r w:rsidRPr="001F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9C50B7" w:rsidRPr="001F1DB8" w:rsidRDefault="009C50B7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1B59" w:rsidRDefault="00C91B5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E6457D" w:rsidRDefault="00E6457D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Порядок прийому заяв і документів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1. Вступники до аспірантури подають такі документи:</w:t>
      </w:r>
    </w:p>
    <w:p w:rsidR="00453764" w:rsidRPr="001F1DB8" w:rsidRDefault="00AD0C2B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заяву на ім’я </w:t>
      </w:r>
      <w:r w:rsidR="00483E03" w:rsidRPr="001F1DB8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ректора </w:t>
      </w:r>
      <w:r w:rsidR="00483E03" w:rsidRPr="001F1DB8">
        <w:rPr>
          <w:rFonts w:ascii="Times New Roman" w:hAnsi="Times New Roman" w:cs="Times New Roman"/>
          <w:sz w:val="28"/>
          <w:szCs w:val="28"/>
          <w:lang w:val="uk-UA"/>
        </w:rPr>
        <w:t>наукової установи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особовий листок з обліку кадрів,</w:t>
      </w:r>
      <w:r w:rsidR="009257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засвідчений печаткою тієї установи, в якій вступник до аспірантури</w:t>
      </w:r>
      <w:r w:rsidR="009257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навчається або працює;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2 фотокартки 3x4;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список опублікованих наукових праць і винаходів; відбитки</w:t>
      </w:r>
      <w:r w:rsidR="009257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опублікованих статей/тез (за наявності)</w:t>
      </w:r>
      <w:r w:rsidR="009257BC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або дослідницьку пропозицію з обраної спеціальності;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медичну довідку про стан здоров’я за формою № 086/о;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засвідчену копію диплома про закінчення вищого навчального закладу.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Особам, які здобули вищу освіту за кордоном, встановлюється</w:t>
      </w:r>
      <w:r w:rsidR="00483E03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еквівалентність поданого диплома відповідно до «Порядку визнання</w:t>
      </w:r>
      <w:r w:rsidR="00483E03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здобутих в іноземних вищих навчальних закладах ступенів вищої</w:t>
      </w:r>
      <w:r w:rsidR="00483E03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освіти», затвердженого наказом МОН України № 504 від 05.05.2015</w:t>
      </w:r>
      <w:r w:rsidR="0016551E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року;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рекомендацію Вченої ради вищого навчального закладу</w:t>
      </w:r>
      <w:r w:rsidR="009257BC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або наукової установи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(за наявності);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копію довідки про присвоєння ідентифікаційного номера (для осіб, які</w:t>
      </w:r>
      <w:r w:rsidR="00BC17E6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вступають до аспірантури на денну форму навчання);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довідку з постійного місця реєстрації (для осіб, які мають намір</w:t>
      </w:r>
      <w:r w:rsidR="00BC17E6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проживати в гуртожитку);</w:t>
      </w:r>
    </w:p>
    <w:p w:rsidR="00453764" w:rsidRPr="001F1DB8" w:rsidRDefault="00483E03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міжнародний сертифікат з іноземної мови, який засвідчує рівні С1 – С2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(за наявності).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2. Паспорт, диплом про вищу освіту, подаються вступниками особисто.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3. Вступники до аспірантури можуть подавати документи для вступу до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аспірантури не більше, ніж на дві спеціальності.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У тому випадку, коли вступник до аспірантури рекомендується до вступу в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аспірантуру за результатами конкурсу одразу за двома спеціальностями,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освоювати освітньо-наукову програму підготовки доктора філософії в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аспірантурі за рахунок державного бюджету він може лише за однією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спеціальністю, за іншою – на умовах контракту.</w:t>
      </w:r>
    </w:p>
    <w:p w:rsidR="00A4310E" w:rsidRPr="001F1DB8" w:rsidRDefault="00A4310E" w:rsidP="00C91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Не допускається одночасне навчання на денній формі навчання за двома чи більше спеціальностями (спеціалізаціями, освітніми програмами, напрямами підготовки) за кошти державного бюджету.</w:t>
      </w:r>
    </w:p>
    <w:p w:rsidR="00A4310E" w:rsidRPr="00812AA7" w:rsidRDefault="00A4310E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AA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прийому вступників здійснює приймальна комісія, склад якої затверджується наказом директора наукової установи, який є її головою. </w:t>
      </w:r>
    </w:p>
    <w:p w:rsidR="00453764" w:rsidRPr="00812AA7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Приймальна комісія </w:t>
      </w:r>
      <w:r w:rsidR="009257BC"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>наукової установи</w:t>
      </w:r>
      <w:r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допускає вступників до вступних</w:t>
      </w:r>
      <w:r w:rsidR="00EB5CDD"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>випробувань на підставі поданих (всіх, наведених у переліку, та вчасно)</w:t>
      </w:r>
      <w:r w:rsidR="00EB5CDD"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>документів і може відмовити вступнику в допуску до вступних випробувань в</w:t>
      </w:r>
      <w:r w:rsidR="00EB5CDD"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>аспірантуру в зв’язку з неподанням у встановлений термін</w:t>
      </w:r>
      <w:r w:rsidR="00EB5CDD"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12AA7">
        <w:rPr>
          <w:rFonts w:ascii="Times New Roman" w:hAnsi="Times New Roman" w:cs="Times New Roman"/>
          <w:spacing w:val="-6"/>
          <w:sz w:val="28"/>
          <w:szCs w:val="28"/>
          <w:lang w:val="uk-UA"/>
        </w:rPr>
        <w:t>документів, визначених Правилами прийому.</w:t>
      </w:r>
    </w:p>
    <w:p w:rsidR="00C8391C" w:rsidRPr="00812AA7" w:rsidRDefault="00C8391C" w:rsidP="00C91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AA7">
        <w:rPr>
          <w:rFonts w:ascii="Times New Roman" w:hAnsi="Times New Roman" w:cs="Times New Roman"/>
          <w:sz w:val="28"/>
          <w:szCs w:val="28"/>
          <w:lang w:val="uk-UA"/>
        </w:rPr>
        <w:t>Громадяни України, які не завершили навчання за державним</w:t>
      </w:r>
      <w:r w:rsidR="00812AA7" w:rsidRPr="00812AA7"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замовленням</w:t>
      </w:r>
      <w:r w:rsidRPr="00812AA7">
        <w:rPr>
          <w:rFonts w:ascii="Times New Roman" w:hAnsi="Times New Roman" w:cs="Times New Roman"/>
          <w:sz w:val="28"/>
          <w:szCs w:val="28"/>
          <w:lang w:val="uk-UA"/>
        </w:rPr>
        <w:t xml:space="preserve">, мають право повторного вступу для безоплатного здобуття </w:t>
      </w:r>
      <w:r w:rsidRPr="00812A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вищої освіти за тим самим ступенем освіти </w:t>
      </w:r>
      <w:r w:rsidRPr="00551F6E">
        <w:rPr>
          <w:rFonts w:ascii="Times New Roman" w:hAnsi="Times New Roman" w:cs="Times New Roman"/>
          <w:b/>
          <w:sz w:val="28"/>
          <w:szCs w:val="28"/>
          <w:lang w:val="uk-UA"/>
        </w:rPr>
        <w:t>за умови відшкодування</w:t>
      </w:r>
      <w:r w:rsidRPr="00812AA7">
        <w:rPr>
          <w:rFonts w:ascii="Times New Roman" w:hAnsi="Times New Roman" w:cs="Times New Roman"/>
          <w:sz w:val="28"/>
          <w:szCs w:val="28"/>
          <w:lang w:val="uk-UA"/>
        </w:rPr>
        <w:t xml:space="preserve"> до державного бюджету </w:t>
      </w:r>
      <w:r w:rsidRPr="00551F6E">
        <w:rPr>
          <w:rFonts w:ascii="Times New Roman" w:hAnsi="Times New Roman" w:cs="Times New Roman"/>
          <w:b/>
          <w:sz w:val="28"/>
          <w:szCs w:val="28"/>
          <w:lang w:val="uk-UA"/>
        </w:rPr>
        <w:t>коштів</w:t>
      </w:r>
      <w:r w:rsidRPr="00812AA7">
        <w:rPr>
          <w:rFonts w:ascii="Times New Roman" w:hAnsi="Times New Roman" w:cs="Times New Roman"/>
          <w:sz w:val="28"/>
          <w:szCs w:val="28"/>
          <w:lang w:val="uk-UA"/>
        </w:rPr>
        <w:t xml:space="preserve">, витрачених на оплату послуг з підготовки фахівців, відповідно до </w:t>
      </w:r>
      <w:hyperlink r:id="rId9" w:anchor="n8" w:tgtFrame="_blank" w:history="1">
        <w:r w:rsidRPr="00812AA7">
          <w:rPr>
            <w:rFonts w:ascii="Times New Roman" w:hAnsi="Times New Roman" w:cs="Times New Roman"/>
            <w:sz w:val="28"/>
            <w:szCs w:val="28"/>
            <w:lang w:val="uk-UA"/>
          </w:rPr>
          <w:t>Порядку відшкодування коштів державного або місцевого бюджету, витрачених на оплату послуг з підготовки фахівців</w:t>
        </w:r>
      </w:hyperlink>
      <w:r w:rsidRPr="00812AA7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26 серпня 2015 року № 658.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4. Дослідницька пропозиція – це науковий текст обсягом до 5 </w:t>
      </w:r>
      <w:r w:rsidR="0016551E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стор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.,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підготов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лений вступником до аспірантури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, в якому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обґрунтовується тематика майбутнього дисертаційного дослідження, його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актуальність, стан розробки у вітчизняній та зарубіжній науці; можливі шляхи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розв’язання поставлених задач тощо.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Вимоги до дослідницьких пропозицій формують 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наукової установи 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відповідно до особливостей кожної обраної вступником спеціальності.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Оцінювання дослідницької пропозиції (з можливою</w:t>
      </w:r>
      <w:r w:rsidR="00BC17E6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її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презентацією за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ішенням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вченої ради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EB5CDD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наукової установи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) відбуватиметься на вступному іспиті зі</w:t>
      </w:r>
      <w:r w:rsidR="001B3007"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pacing w:val="-6"/>
          <w:sz w:val="28"/>
          <w:szCs w:val="28"/>
          <w:lang w:val="uk-UA"/>
        </w:rPr>
        <w:t>спеціальності як його складова.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Проведення вступних іспитів та конкурсний відбір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1. Вступники до аспірантури 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>наукової установи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вступні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іспити:</w:t>
      </w:r>
    </w:p>
    <w:p w:rsidR="00453764" w:rsidRPr="001F1DB8" w:rsidRDefault="00EB5CDD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спеціальності (в обсязі стандарту вищої освіти магістра з відповідної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спеціальності);</w:t>
      </w:r>
    </w:p>
    <w:p w:rsidR="00453764" w:rsidRPr="001F1DB8" w:rsidRDefault="00EB5CDD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іноземної мови за програмою, яка відповідає рівню В2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Загальноєвропейських рекомендацій з мовної освіти.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Послідовність складання вступних іспитів до аспірантури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наступна: 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випробування з фаху,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іноземна мова,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додаткове випробування (в разі необхідності)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FC2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2. Вступний іспит з іноземної мови, як кваліфікаційний іспит, оцінюється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6551E" w:rsidRPr="001F1DB8">
        <w:rPr>
          <w:rFonts w:ascii="Times New Roman" w:hAnsi="Times New Roman" w:cs="Times New Roman"/>
          <w:sz w:val="28"/>
          <w:szCs w:val="28"/>
          <w:lang w:val="uk-UA"/>
        </w:rPr>
        <w:t>100-бальною шкалою. М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інімальна позитивна оцінка, яка відповідає рівню В2, складає 80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балів;</w:t>
      </w:r>
    </w:p>
    <w:p w:rsidR="00453764" w:rsidRPr="001F1DB8" w:rsidRDefault="00EB5CDD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до протоколу вступного іспиту з іноземної мови вноситься оцінка 0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(нуль балів), якщо вступник до аспірантури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набрав менше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ніж 80 балів, або оцінка 80, якщо вступник набрав 80 або більше балів.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Вступник до аспірантури, який набрав на вступному іспиті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 іноземної мови менше ніж 80 балів, не допускається до наступного</w:t>
      </w:r>
      <w:r w:rsidR="00375FC2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вступного випробування та участі у конкурсі.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Вступники, які мають міжнародні сертифікати з іноземної мови, отримані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впродовж останніх двох років, що засвідчують рівні С1</w:t>
      </w:r>
      <w:r w:rsidR="000170B1" w:rsidRPr="001F1D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С2, звільняються від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складання вступного іспиту з іноземної мови. Міжнародні сертифікати рівнів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С1–С2 прирівнюються до результатів вступного випробування з іноземної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мови і набирають 80 балів.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Експертизу поданих вступниками міжнародних сертифікатів з іноземної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мови, що засвідчують рівні С1–С2, проводять відповідні 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>фахівці (кафедри)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мов до початку вступних випробувань.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Перелік міжнародних сертифікатів з іноземної мови рівнів С1 – С2, які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зараховуються замість вступного іспиту до аспірантури, подано у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CDD"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Додатку </w:t>
      </w: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3. Вступникам, які вступають до аспірантури з іншої галузі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знань (спеціальності), ніж та, яка зазначена в їх дипломі магістра (спеціаліста),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за рішенням Приймальної комісії можуть бути призначені додаткові вступні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випробування.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вступні випробування 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відбуваються після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вступни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іспит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іноземної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мови та спеціальності. Оцінювання додаткових вступних випробувань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за </w:t>
      </w:r>
      <w:r w:rsidR="000170B1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100-бальною шкалою.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У тому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випадку, коли за додаткове вступне випробування вступник отримав оцінку «не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зараховано», він позбавляється права брати участь у конкурсі.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4. Особам, допущеним за рішенням Приймальної комісії до вступних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іспитів в аспірантуру, надається відпустка для підготовки та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складання іспитів згідно з чинним законодавством України.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5. Конкурсна оцінка (КО) особи, яка претендуватиме на зарахування до</w:t>
      </w:r>
    </w:p>
    <w:p w:rsidR="00453764" w:rsidRPr="001F1DB8" w:rsidRDefault="00EB5CDD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аспірантури</w:t>
      </w:r>
      <w:r w:rsidR="00453764" w:rsidRPr="001F1DB8">
        <w:rPr>
          <w:rFonts w:ascii="Times New Roman" w:hAnsi="Times New Roman" w:cs="Times New Roman"/>
          <w:sz w:val="28"/>
          <w:szCs w:val="28"/>
          <w:lang w:val="uk-UA"/>
        </w:rPr>
        <w:t>, формуватиметься за формулою: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sz w:val="28"/>
          <w:szCs w:val="28"/>
          <w:lang w:val="uk-UA"/>
        </w:rPr>
        <w:t>КО = ВІС +ВІМ +ДБ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, де:</w:t>
      </w:r>
    </w:p>
    <w:p w:rsidR="00453764" w:rsidRPr="001F1DB8" w:rsidRDefault="00453764" w:rsidP="00C91B5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ВІС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– результат вступного іспиту зі спеціальності (за 100 бальною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шкалою),</w:t>
      </w:r>
    </w:p>
    <w:p w:rsidR="00453764" w:rsidRPr="001F1DB8" w:rsidRDefault="00453764" w:rsidP="00C91B5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ВІМ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– результат вступного іспиту з іноземної мови або бали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міжнародного сертифіката з іноземної мови, що засвідчує рівні С1–С2</w:t>
      </w:r>
      <w:r w:rsidR="008849E3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(замість вступного іспиту з іноземної мови);</w:t>
      </w:r>
    </w:p>
    <w:p w:rsidR="00453764" w:rsidRPr="001F1DB8" w:rsidRDefault="00453764" w:rsidP="00C91B5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ДБ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– додаткові бали за наукові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(навчальні)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6. Знання та вміння, продемонстровані вступниками до аспірантури на вступних випробуваннях зі спеціальності, оцінюються за 100-бальною шкалою. Вступники, які набрали менш як 60 балів, позбавляються</w:t>
      </w:r>
      <w:r w:rsidR="00294D66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права участі в конкурсі.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7. Додаткові бали за наукові та навчальні досягнення вступників до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аспірантури нараховує екзаменаційна комісія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наукової установи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після проведення вступного іспиту зі спеціальності.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Порядок нарахування додаткових балів за навчальні/наукові досягнення для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вступників до аспірантури подано </w:t>
      </w: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Додатку 3.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8. Зарахування на загальних підставах відбувається за сумою балів,</w:t>
      </w:r>
      <w:r w:rsidR="002A6D4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отриманих за вступні іспити та додаткові бали, нараховані за навчальні та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наукові досягнення.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9. Вступники до аспірантури, які не пройшли за конкурсом, набравши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напівпрохідний бал, можуть бути рекомендовані до зарахування в аспірантуру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для освоєння освітньо-наукової програми підготовки докторів філософії за</w:t>
      </w:r>
      <w:r w:rsidR="00EB5CD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кошти фізичних (юридичних) осіб.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10. Особи, які без поважних причин не з’явились на вступні випробування у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визначений розкладом час; особи, знання яких було оцінено балами нижче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встановленого Правилами прийому мінімального рівня; особи, які забрали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після дати закінчення прийому документів, до участі в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наступних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вступних випробуваннях та у конкурсному відборі не допускаються.</w:t>
      </w:r>
      <w:r w:rsidR="00A72EAD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Перескладання вступних випробувань не дозволяється.</w:t>
      </w:r>
    </w:p>
    <w:p w:rsidR="00492220" w:rsidRPr="001F1DB8" w:rsidRDefault="00492220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Право на першочергове зарахування</w:t>
      </w:r>
    </w:p>
    <w:p w:rsidR="00453764" w:rsidRPr="001F1DB8" w:rsidRDefault="00453764" w:rsidP="00C91B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1. У разі одержання однакової кількості балів переважне право при</w:t>
      </w:r>
      <w:r w:rsidR="00F43F0A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зарахуванні до аспірантури матимуть вступники:</w:t>
      </w:r>
    </w:p>
    <w:p w:rsidR="00453764" w:rsidRPr="001F1DB8" w:rsidRDefault="00453764" w:rsidP="00C91B5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наукові публікації, брали участь в</w:t>
      </w:r>
      <w:r w:rsidR="00C5196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конференціях;</w:t>
      </w:r>
    </w:p>
    <w:p w:rsidR="00453764" w:rsidRPr="001F1DB8" w:rsidRDefault="00453764" w:rsidP="00C91B5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які успішно закінчили магістратуру, отримавши диплом магістра з</w:t>
      </w:r>
      <w:r w:rsidR="002B03A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відзнакою;</w:t>
      </w:r>
    </w:p>
    <w:p w:rsidR="00453764" w:rsidRPr="001F1DB8" w:rsidRDefault="00453764" w:rsidP="00C91B5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рекомендовані до вступу в аспірантуру Вченою радою</w:t>
      </w:r>
      <w:r w:rsidR="002A6D4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вищого навчального закладу (факультету, інституту), наукової</w:t>
      </w:r>
      <w:r w:rsidR="002B03A9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="00294D66"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та мають цільове направлення</w:t>
      </w:r>
      <w:r w:rsidRPr="001F1D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764" w:rsidRPr="001F1DB8" w:rsidRDefault="00453764" w:rsidP="00C91B5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 xml:space="preserve"> мають міжнародний сертифікат з іноземної мови, що підтверджує рівні</w:t>
      </w:r>
    </w:p>
    <w:p w:rsidR="00453764" w:rsidRPr="001F1DB8" w:rsidRDefault="00453764" w:rsidP="00812A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sz w:val="28"/>
          <w:szCs w:val="28"/>
          <w:lang w:val="uk-UA"/>
        </w:rPr>
        <w:t>С1 – С2.</w:t>
      </w:r>
    </w:p>
    <w:p w:rsidR="00492220" w:rsidRPr="001F1DB8" w:rsidRDefault="00492220" w:rsidP="00812A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1F1DB8" w:rsidRDefault="00453764" w:rsidP="00812A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Зарахування на навчання</w:t>
      </w:r>
    </w:p>
    <w:p w:rsidR="00453764" w:rsidRPr="00F77CFA" w:rsidRDefault="00453764" w:rsidP="00F77C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FA">
        <w:rPr>
          <w:rFonts w:ascii="Times New Roman" w:hAnsi="Times New Roman" w:cs="Times New Roman"/>
          <w:sz w:val="28"/>
          <w:szCs w:val="28"/>
          <w:lang w:val="uk-UA"/>
        </w:rPr>
        <w:t>Рейтинговий список вступників до аспірантури</w:t>
      </w:r>
      <w:r w:rsidR="0081689D" w:rsidRPr="00F77CFA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установи</w:t>
      </w:r>
      <w:r w:rsidRPr="00F77CFA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EB5CDD" w:rsidRPr="00F77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CFA">
        <w:rPr>
          <w:rFonts w:ascii="Times New Roman" w:hAnsi="Times New Roman" w:cs="Times New Roman"/>
          <w:sz w:val="28"/>
          <w:szCs w:val="28"/>
          <w:lang w:val="uk-UA"/>
        </w:rPr>
        <w:t>рекомендуються до зарахування, впорядковується за конкурсним балом від</w:t>
      </w:r>
      <w:r w:rsidR="00EB5CDD" w:rsidRPr="00F77CFA">
        <w:rPr>
          <w:rFonts w:ascii="Times New Roman" w:hAnsi="Times New Roman" w:cs="Times New Roman"/>
          <w:sz w:val="28"/>
          <w:szCs w:val="28"/>
          <w:lang w:val="uk-UA"/>
        </w:rPr>
        <w:t xml:space="preserve"> більшого до меншого.</w:t>
      </w:r>
    </w:p>
    <w:p w:rsidR="00F77CFA" w:rsidRPr="00F77CFA" w:rsidRDefault="00F0162D" w:rsidP="00F77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про зарахування на навчання для здобуття ступеня</w:t>
      </w:r>
      <w:r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доктора філософії видається 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директором наукової установі на </w:t>
      </w:r>
      <w:r w:rsidR="00F77CFA"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підставі рішення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CFA"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Приймальної 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77CFA"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омісії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листа-погодження з Президією НААН.</w:t>
      </w:r>
    </w:p>
    <w:p w:rsidR="00F0162D" w:rsidRPr="00F0162D" w:rsidRDefault="00F0162D" w:rsidP="00F77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Особи,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зараховані на навчання до а</w:t>
      </w:r>
      <w:r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спірантури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наукової установи, повинні до 15 вересня</w:t>
      </w:r>
      <w:r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</w:t>
      </w:r>
      <w:r w:rsidR="00F77CFA" w:rsidRPr="00F77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укласти договір. </w:t>
      </w:r>
    </w:p>
    <w:p w:rsidR="00453764" w:rsidRPr="00F0162D" w:rsidRDefault="00453764" w:rsidP="00812A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DDE" w:rsidRDefault="002A5DDE" w:rsidP="001F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6DE3" w:rsidRDefault="00066DE3" w:rsidP="00066DE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6D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довідками звертатись:</w:t>
      </w:r>
    </w:p>
    <w:p w:rsidR="00066DE3" w:rsidRDefault="00066DE3" w:rsidP="00066DE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6D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телефон для довідок: </w:t>
      </w:r>
      <w:r w:rsidR="007A1B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(04622) 3-17-49</w:t>
      </w:r>
    </w:p>
    <w:p w:rsidR="00066DE3" w:rsidRPr="00EE2119" w:rsidRDefault="00066DE3" w:rsidP="00EE211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sectPr w:rsidR="00066DE3" w:rsidRPr="00EE2119" w:rsidSect="008A550B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66D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E-mail: </w:t>
      </w:r>
      <w:r w:rsidR="00EE2119" w:rsidRPr="00EE2119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isgm@ukrpost.ua</w:t>
      </w:r>
    </w:p>
    <w:p w:rsidR="002E4D8C" w:rsidRPr="001F1DB8" w:rsidRDefault="002A5DDE" w:rsidP="001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Додаток 1. Перелік галузей знань та спеціальностей, за якими оголошується прийом на навчання в аспірантурі </w:t>
      </w:r>
      <w:r w:rsidR="000170B1"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Інституту …</w:t>
      </w: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НААН для здобуття наукового ступеня доктора філософії</w:t>
      </w:r>
      <w:r w:rsidR="00451DE3" w:rsidRPr="001F1D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51DE3"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</w:t>
      </w:r>
      <w:r w:rsidR="000170B1"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451DE3"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</w:p>
    <w:p w:rsidR="00CD05ED" w:rsidRPr="001F1DB8" w:rsidRDefault="00CD05ED" w:rsidP="001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9357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701"/>
        <w:gridCol w:w="709"/>
        <w:gridCol w:w="1843"/>
        <w:gridCol w:w="1452"/>
      </w:tblGrid>
      <w:tr w:rsidR="00CD05ED" w:rsidRPr="001F1DB8" w:rsidTr="001F48A6">
        <w:trPr>
          <w:trHeight w:val="1000"/>
          <w:tblHeader/>
        </w:trPr>
        <w:tc>
          <w:tcPr>
            <w:tcW w:w="2802" w:type="dxa"/>
            <w:vMerge w:val="restart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Наукова установа/адреса</w:t>
            </w:r>
          </w:p>
        </w:tc>
        <w:tc>
          <w:tcPr>
            <w:tcW w:w="2551" w:type="dxa"/>
            <w:gridSpan w:val="2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2552" w:type="dxa"/>
            <w:gridSpan w:val="2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452" w:type="dxa"/>
            <w:vMerge w:val="restart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Ліцензійний обсяг, осіб</w:t>
            </w:r>
          </w:p>
        </w:tc>
      </w:tr>
      <w:tr w:rsidR="00CD05ED" w:rsidRPr="001F1DB8" w:rsidTr="001F48A6">
        <w:trPr>
          <w:trHeight w:val="703"/>
        </w:trPr>
        <w:tc>
          <w:tcPr>
            <w:tcW w:w="2802" w:type="dxa"/>
            <w:vMerge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1701" w:type="dxa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709" w:type="dxa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1843" w:type="dxa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452" w:type="dxa"/>
            <w:vMerge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D05ED" w:rsidRPr="001F1DB8" w:rsidTr="003A26CA">
        <w:trPr>
          <w:trHeight w:val="1357"/>
        </w:trPr>
        <w:tc>
          <w:tcPr>
            <w:tcW w:w="2802" w:type="dxa"/>
            <w:vAlign w:val="center"/>
          </w:tcPr>
          <w:p w:rsidR="00CD05ED" w:rsidRDefault="007A1B54" w:rsidP="007A1B5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7A1B5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Інститут сільськогосподарської мікробіології та агропромислового виробництва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,</w:t>
            </w:r>
          </w:p>
          <w:p w:rsidR="007A1B54" w:rsidRDefault="007A1B54" w:rsidP="007A1B5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м.Чернігів, вул. Шевченка, 97,</w:t>
            </w:r>
          </w:p>
          <w:p w:rsidR="007A1B54" w:rsidRPr="001F1DB8" w:rsidRDefault="007A1B54" w:rsidP="007A1B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тел..(04622) 3-17-49, т/ф 3-21-57 </w:t>
            </w:r>
          </w:p>
        </w:tc>
        <w:tc>
          <w:tcPr>
            <w:tcW w:w="850" w:type="dxa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1701" w:type="dxa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lang w:val="uk-UA"/>
              </w:rPr>
              <w:t>Аграрні науки та продовольство</w:t>
            </w:r>
          </w:p>
        </w:tc>
        <w:tc>
          <w:tcPr>
            <w:tcW w:w="709" w:type="dxa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lang w:val="uk-UA"/>
              </w:rPr>
              <w:t>201</w:t>
            </w:r>
          </w:p>
        </w:tc>
        <w:tc>
          <w:tcPr>
            <w:tcW w:w="1843" w:type="dxa"/>
            <w:vAlign w:val="center"/>
          </w:tcPr>
          <w:p w:rsidR="00CD05ED" w:rsidRPr="001F1DB8" w:rsidRDefault="00CD05ED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lang w:val="uk-UA"/>
              </w:rPr>
              <w:t>Агрономія</w:t>
            </w:r>
          </w:p>
        </w:tc>
        <w:tc>
          <w:tcPr>
            <w:tcW w:w="1452" w:type="dxa"/>
            <w:vAlign w:val="center"/>
          </w:tcPr>
          <w:p w:rsidR="00CD05ED" w:rsidRPr="001F1DB8" w:rsidRDefault="007A1B54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</w:tr>
    </w:tbl>
    <w:p w:rsidR="000170B1" w:rsidRPr="001F1DB8" w:rsidRDefault="000170B1" w:rsidP="001F1DB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49E0" w:rsidRPr="001F1DB8" w:rsidRDefault="00F90F25" w:rsidP="001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9149E0"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одаток 2. Перелік міжнародних сертифікатів з іноземної мови рівнів С1 – С2, які зараховуються замість вступного іспиту до аспірантури</w:t>
      </w:r>
    </w:p>
    <w:p w:rsidR="009149E0" w:rsidRPr="001F1DB8" w:rsidRDefault="009149E0" w:rsidP="001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3190" w:type="dxa"/>
          </w:tcPr>
          <w:p w:rsidR="009149E0" w:rsidRPr="001F1DB8" w:rsidRDefault="006D3EDA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191" w:type="dxa"/>
          </w:tcPr>
          <w:p w:rsidR="006D3EDA" w:rsidRPr="001F1DB8" w:rsidRDefault="006D3EDA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Бали,</w:t>
            </w:r>
          </w:p>
          <w:p w:rsidR="006D3EDA" w:rsidRPr="001F1DB8" w:rsidRDefault="006D3EDA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що відповідають рівням</w:t>
            </w:r>
          </w:p>
          <w:p w:rsidR="009149E0" w:rsidRPr="001F1DB8" w:rsidRDefault="006D3EDA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С1 та С2</w:t>
            </w:r>
          </w:p>
        </w:tc>
      </w:tr>
      <w:tr w:rsidR="009149E0" w:rsidRPr="001F1DB8" w:rsidTr="00C51969">
        <w:tc>
          <w:tcPr>
            <w:tcW w:w="3190" w:type="dxa"/>
            <w:vMerge w:val="restart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Англійська мова</w:t>
            </w:r>
          </w:p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IELTS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6.5-9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TOEFL iBT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79-120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TOEFL paper based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550-667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CPE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Grade A, B, C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CAE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Grade A, B, C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FCE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Grade A</w:t>
            </w:r>
          </w:p>
        </w:tc>
      </w:tr>
      <w:tr w:rsidR="009149E0" w:rsidRPr="001F1DB8" w:rsidTr="00C51969">
        <w:tc>
          <w:tcPr>
            <w:tcW w:w="3190" w:type="dxa"/>
            <w:vMerge w:val="restart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Test DaF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Goethe-Zertifikat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C1 – C2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Zentrale berstufenprüfung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C2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Kleines Deutsches Sprachdiplom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C2</w:t>
            </w:r>
          </w:p>
        </w:tc>
      </w:tr>
      <w:tr w:rsidR="009149E0" w:rsidRPr="001F1DB8" w:rsidTr="00C51969">
        <w:tc>
          <w:tcPr>
            <w:tcW w:w="3190" w:type="dxa"/>
            <w:vMerge w:val="restart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TCF C1 – TCF C2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C1 – C2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DALF C1 – DALF C2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C1 – C2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DSLCF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C1</w:t>
            </w:r>
          </w:p>
        </w:tc>
      </w:tr>
      <w:tr w:rsidR="009149E0" w:rsidRPr="001F1DB8" w:rsidTr="00C51969">
        <w:tc>
          <w:tcPr>
            <w:tcW w:w="3190" w:type="dxa"/>
            <w:vMerge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DHEF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C2</w:t>
            </w:r>
          </w:p>
        </w:tc>
      </w:tr>
    </w:tbl>
    <w:p w:rsidR="009149E0" w:rsidRPr="001F1DB8" w:rsidRDefault="009149E0" w:rsidP="001F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49E0" w:rsidRPr="001F1DB8" w:rsidRDefault="009149E0" w:rsidP="001F1DB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9149E0" w:rsidRPr="001F1DB8" w:rsidRDefault="009149E0" w:rsidP="001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1DB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3. Порядок нарахування додаткових балів за наукові (навчальні) досягнення вступників до аспірантури для здобуття наукового ступеня доктора філософії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Наукові (навчальні) досягнення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сертифікат з іноземної мови, отриманий за останні два роки, що</w:t>
            </w:r>
          </w:p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підтверджує рівні С1 – С2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С1 – 5</w:t>
            </w:r>
          </w:p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С2 – 10</w:t>
            </w:r>
          </w:p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 у науковому виданні, включеному до Переліку наукових фахових видань України (за обраною спеціальністю)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(кожна стаття)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стаття у виданні, яке входить до міжнародних наукометричних баз (Scopus, Web of Science, Copernikus та інші) за обраною спеціальністю*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(кожна стаття)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Одноосібна монографія або розділ у колективній монографії, яка рекомендована до друку вченою радою наукової установи або факультету/інституту ВНЗ *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науковій всеукраїнській конференції (за умови опублікування тез доповіді) за обраною спеціальністю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5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(кожна теза)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Патент або авторське свідоцтво на винахід**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6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Рекомендація Вченої ради наукової установи, факультету/інституту до аспірантури (за наявності)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7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9149E0" w:rsidRPr="001F1DB8" w:rsidTr="00C51969"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магістра/спеціаліста з відзнакою</w:t>
            </w:r>
          </w:p>
        </w:tc>
        <w:tc>
          <w:tcPr>
            <w:tcW w:w="3190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1F1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8</w:t>
            </w:r>
          </w:p>
        </w:tc>
        <w:tc>
          <w:tcPr>
            <w:tcW w:w="3191" w:type="dxa"/>
          </w:tcPr>
          <w:p w:rsidR="009149E0" w:rsidRPr="001F1DB8" w:rsidRDefault="009149E0" w:rsidP="001F1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1D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</w:tbl>
    <w:p w:rsidR="009149E0" w:rsidRPr="001F1DB8" w:rsidRDefault="009149E0" w:rsidP="001F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DB8">
        <w:rPr>
          <w:rFonts w:ascii="Times New Roman" w:hAnsi="Times New Roman" w:cs="Times New Roman"/>
          <w:sz w:val="24"/>
          <w:szCs w:val="24"/>
          <w:lang w:val="uk-UA"/>
        </w:rPr>
        <w:t>* – за період не більше трьох років до моменту вступу (в сумі не більше як 60 балів</w:t>
      </w:r>
    </w:p>
    <w:p w:rsidR="009149E0" w:rsidRPr="001F1DB8" w:rsidRDefault="009149E0" w:rsidP="001F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DB8">
        <w:rPr>
          <w:rFonts w:ascii="Times New Roman" w:hAnsi="Times New Roman" w:cs="Times New Roman"/>
          <w:sz w:val="24"/>
          <w:szCs w:val="24"/>
          <w:lang w:val="uk-UA"/>
        </w:rPr>
        <w:t>за публікації та участь у конференціях);</w:t>
      </w:r>
    </w:p>
    <w:p w:rsidR="009149E0" w:rsidRPr="00CB0039" w:rsidRDefault="009149E0" w:rsidP="001F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DB8">
        <w:rPr>
          <w:rFonts w:ascii="Times New Roman" w:hAnsi="Times New Roman" w:cs="Times New Roman"/>
          <w:sz w:val="24"/>
          <w:szCs w:val="24"/>
          <w:lang w:val="uk-UA"/>
        </w:rPr>
        <w:t>** – за період не більше трьох років до моменту вступу.</w:t>
      </w:r>
    </w:p>
    <w:sectPr w:rsidR="009149E0" w:rsidRPr="00CB0039" w:rsidSect="008A55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68" w:rsidRDefault="00B82F68" w:rsidP="0015124A">
      <w:pPr>
        <w:spacing w:after="0" w:line="240" w:lineRule="auto"/>
      </w:pPr>
      <w:r>
        <w:separator/>
      </w:r>
    </w:p>
  </w:endnote>
  <w:endnote w:type="continuationSeparator" w:id="0">
    <w:p w:rsidR="00B82F68" w:rsidRDefault="00B82F68" w:rsidP="001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1504"/>
      <w:docPartObj>
        <w:docPartGallery w:val="Page Numbers (Bottom of Page)"/>
        <w:docPartUnique/>
      </w:docPartObj>
    </w:sdtPr>
    <w:sdtEndPr/>
    <w:sdtContent>
      <w:p w:rsidR="00B30EF5" w:rsidRDefault="00E13E9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0EF5" w:rsidRDefault="00B30E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68" w:rsidRDefault="00B82F68" w:rsidP="0015124A">
      <w:pPr>
        <w:spacing w:after="0" w:line="240" w:lineRule="auto"/>
      </w:pPr>
      <w:r>
        <w:separator/>
      </w:r>
    </w:p>
  </w:footnote>
  <w:footnote w:type="continuationSeparator" w:id="0">
    <w:p w:rsidR="00B82F68" w:rsidRDefault="00B82F68" w:rsidP="001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F5" w:rsidRDefault="00B30EF5">
    <w:pPr>
      <w:pStyle w:val="a7"/>
      <w:jc w:val="right"/>
    </w:pPr>
  </w:p>
  <w:p w:rsidR="00B30EF5" w:rsidRDefault="00B30E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C4DD9"/>
    <w:multiLevelType w:val="hybridMultilevel"/>
    <w:tmpl w:val="3B8262F0"/>
    <w:lvl w:ilvl="0" w:tplc="C39A99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040F2"/>
    <w:multiLevelType w:val="hybridMultilevel"/>
    <w:tmpl w:val="7ECC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764"/>
    <w:rsid w:val="00001003"/>
    <w:rsid w:val="00002D25"/>
    <w:rsid w:val="00004E3E"/>
    <w:rsid w:val="0000555C"/>
    <w:rsid w:val="00013311"/>
    <w:rsid w:val="000170B1"/>
    <w:rsid w:val="00025F08"/>
    <w:rsid w:val="00027FF4"/>
    <w:rsid w:val="00032F63"/>
    <w:rsid w:val="0003711C"/>
    <w:rsid w:val="0004696D"/>
    <w:rsid w:val="00056482"/>
    <w:rsid w:val="00057466"/>
    <w:rsid w:val="00066DE3"/>
    <w:rsid w:val="00077F60"/>
    <w:rsid w:val="00092C32"/>
    <w:rsid w:val="00094F25"/>
    <w:rsid w:val="000A43EC"/>
    <w:rsid w:val="000C1A8A"/>
    <w:rsid w:val="000D4528"/>
    <w:rsid w:val="000E4B78"/>
    <w:rsid w:val="00110A9D"/>
    <w:rsid w:val="0011118B"/>
    <w:rsid w:val="00112F84"/>
    <w:rsid w:val="00117D09"/>
    <w:rsid w:val="0012457B"/>
    <w:rsid w:val="00143DD4"/>
    <w:rsid w:val="001509E8"/>
    <w:rsid w:val="0015124A"/>
    <w:rsid w:val="00155C04"/>
    <w:rsid w:val="00156610"/>
    <w:rsid w:val="0016551E"/>
    <w:rsid w:val="00183C68"/>
    <w:rsid w:val="00184F0A"/>
    <w:rsid w:val="00191792"/>
    <w:rsid w:val="00194160"/>
    <w:rsid w:val="001950C3"/>
    <w:rsid w:val="001A3D4E"/>
    <w:rsid w:val="001B3007"/>
    <w:rsid w:val="001B38DC"/>
    <w:rsid w:val="001C5663"/>
    <w:rsid w:val="001E0ADF"/>
    <w:rsid w:val="001E20A2"/>
    <w:rsid w:val="001E32ED"/>
    <w:rsid w:val="001F1DB8"/>
    <w:rsid w:val="001F40B9"/>
    <w:rsid w:val="001F48A6"/>
    <w:rsid w:val="002021FC"/>
    <w:rsid w:val="00212E3B"/>
    <w:rsid w:val="00220723"/>
    <w:rsid w:val="00236308"/>
    <w:rsid w:val="00252BF8"/>
    <w:rsid w:val="00271BB8"/>
    <w:rsid w:val="00285339"/>
    <w:rsid w:val="0029477C"/>
    <w:rsid w:val="00294D66"/>
    <w:rsid w:val="002A3FF2"/>
    <w:rsid w:val="002A5DDE"/>
    <w:rsid w:val="002A6D49"/>
    <w:rsid w:val="002B03A9"/>
    <w:rsid w:val="002B4C79"/>
    <w:rsid w:val="002B61D0"/>
    <w:rsid w:val="002C5F35"/>
    <w:rsid w:val="002E4D8C"/>
    <w:rsid w:val="002E7DCB"/>
    <w:rsid w:val="0032291E"/>
    <w:rsid w:val="003255DC"/>
    <w:rsid w:val="003400D2"/>
    <w:rsid w:val="00354321"/>
    <w:rsid w:val="003546FA"/>
    <w:rsid w:val="003629EE"/>
    <w:rsid w:val="00375FC2"/>
    <w:rsid w:val="00384653"/>
    <w:rsid w:val="003A26CA"/>
    <w:rsid w:val="003A2CE3"/>
    <w:rsid w:val="003A50A2"/>
    <w:rsid w:val="003B1F6D"/>
    <w:rsid w:val="003B64E5"/>
    <w:rsid w:val="003C7C0A"/>
    <w:rsid w:val="003D6ED2"/>
    <w:rsid w:val="003E3B40"/>
    <w:rsid w:val="003E56C8"/>
    <w:rsid w:val="003F3FBF"/>
    <w:rsid w:val="004049E5"/>
    <w:rsid w:val="00404B80"/>
    <w:rsid w:val="004161EC"/>
    <w:rsid w:val="00417EDF"/>
    <w:rsid w:val="004242B9"/>
    <w:rsid w:val="00431EF7"/>
    <w:rsid w:val="00435210"/>
    <w:rsid w:val="0043759F"/>
    <w:rsid w:val="00451DE3"/>
    <w:rsid w:val="00452B6C"/>
    <w:rsid w:val="00453764"/>
    <w:rsid w:val="00454F09"/>
    <w:rsid w:val="00457FA5"/>
    <w:rsid w:val="00481C9A"/>
    <w:rsid w:val="00483E03"/>
    <w:rsid w:val="00492220"/>
    <w:rsid w:val="004950EA"/>
    <w:rsid w:val="00497B1D"/>
    <w:rsid w:val="004B47E2"/>
    <w:rsid w:val="004B63BB"/>
    <w:rsid w:val="004C4338"/>
    <w:rsid w:val="004E0C66"/>
    <w:rsid w:val="004E5B92"/>
    <w:rsid w:val="005038CD"/>
    <w:rsid w:val="0051173B"/>
    <w:rsid w:val="005208B2"/>
    <w:rsid w:val="005240C8"/>
    <w:rsid w:val="00526E38"/>
    <w:rsid w:val="0053052E"/>
    <w:rsid w:val="00532F46"/>
    <w:rsid w:val="00533362"/>
    <w:rsid w:val="005375A7"/>
    <w:rsid w:val="005467B6"/>
    <w:rsid w:val="00551F6E"/>
    <w:rsid w:val="00553B77"/>
    <w:rsid w:val="00556162"/>
    <w:rsid w:val="00560AA3"/>
    <w:rsid w:val="00577727"/>
    <w:rsid w:val="00586690"/>
    <w:rsid w:val="005923D6"/>
    <w:rsid w:val="005A74AF"/>
    <w:rsid w:val="005A7D17"/>
    <w:rsid w:val="005D08B6"/>
    <w:rsid w:val="005E0D2D"/>
    <w:rsid w:val="005E5244"/>
    <w:rsid w:val="00601F06"/>
    <w:rsid w:val="00610B46"/>
    <w:rsid w:val="00612207"/>
    <w:rsid w:val="00612AC5"/>
    <w:rsid w:val="006160FD"/>
    <w:rsid w:val="00626662"/>
    <w:rsid w:val="00637667"/>
    <w:rsid w:val="006410D3"/>
    <w:rsid w:val="006519C9"/>
    <w:rsid w:val="00660A0D"/>
    <w:rsid w:val="006658BC"/>
    <w:rsid w:val="006669ED"/>
    <w:rsid w:val="00695A83"/>
    <w:rsid w:val="006A03DE"/>
    <w:rsid w:val="006A1E84"/>
    <w:rsid w:val="006C0046"/>
    <w:rsid w:val="006D07FF"/>
    <w:rsid w:val="006D0A4D"/>
    <w:rsid w:val="006D3EDA"/>
    <w:rsid w:val="006E5E35"/>
    <w:rsid w:val="006E7821"/>
    <w:rsid w:val="006F68D8"/>
    <w:rsid w:val="00701912"/>
    <w:rsid w:val="00705859"/>
    <w:rsid w:val="00711370"/>
    <w:rsid w:val="00724E18"/>
    <w:rsid w:val="0072519F"/>
    <w:rsid w:val="00745263"/>
    <w:rsid w:val="00755B25"/>
    <w:rsid w:val="007639A9"/>
    <w:rsid w:val="007709DD"/>
    <w:rsid w:val="0077333F"/>
    <w:rsid w:val="00780C81"/>
    <w:rsid w:val="00782309"/>
    <w:rsid w:val="007A1B54"/>
    <w:rsid w:val="007B448D"/>
    <w:rsid w:val="007C4A3F"/>
    <w:rsid w:val="007C524D"/>
    <w:rsid w:val="007D254D"/>
    <w:rsid w:val="007D723F"/>
    <w:rsid w:val="007E484F"/>
    <w:rsid w:val="007E5489"/>
    <w:rsid w:val="007E78E6"/>
    <w:rsid w:val="007F21D7"/>
    <w:rsid w:val="007F2644"/>
    <w:rsid w:val="007F614F"/>
    <w:rsid w:val="00812AA7"/>
    <w:rsid w:val="0081689D"/>
    <w:rsid w:val="00827D6A"/>
    <w:rsid w:val="008302A8"/>
    <w:rsid w:val="00840B2A"/>
    <w:rsid w:val="0085412B"/>
    <w:rsid w:val="008548CB"/>
    <w:rsid w:val="00855F55"/>
    <w:rsid w:val="00861EFF"/>
    <w:rsid w:val="00863CF6"/>
    <w:rsid w:val="00871EE3"/>
    <w:rsid w:val="008762AA"/>
    <w:rsid w:val="008849E3"/>
    <w:rsid w:val="00886CE4"/>
    <w:rsid w:val="008A39ED"/>
    <w:rsid w:val="008A550B"/>
    <w:rsid w:val="008A71E9"/>
    <w:rsid w:val="008B2D66"/>
    <w:rsid w:val="008B5B6F"/>
    <w:rsid w:val="008C0C4E"/>
    <w:rsid w:val="008D000B"/>
    <w:rsid w:val="008D3FFB"/>
    <w:rsid w:val="008D4E96"/>
    <w:rsid w:val="008E0DF4"/>
    <w:rsid w:val="00903DC6"/>
    <w:rsid w:val="00911D44"/>
    <w:rsid w:val="009149E0"/>
    <w:rsid w:val="009257BC"/>
    <w:rsid w:val="00930AD7"/>
    <w:rsid w:val="0093240C"/>
    <w:rsid w:val="00945366"/>
    <w:rsid w:val="0096630E"/>
    <w:rsid w:val="0097178F"/>
    <w:rsid w:val="00976E11"/>
    <w:rsid w:val="00985718"/>
    <w:rsid w:val="00985C66"/>
    <w:rsid w:val="009A21E5"/>
    <w:rsid w:val="009C50B7"/>
    <w:rsid w:val="009E1809"/>
    <w:rsid w:val="009E3D0C"/>
    <w:rsid w:val="009F30A1"/>
    <w:rsid w:val="009F6345"/>
    <w:rsid w:val="00A12DEF"/>
    <w:rsid w:val="00A1371F"/>
    <w:rsid w:val="00A15861"/>
    <w:rsid w:val="00A2062E"/>
    <w:rsid w:val="00A23F14"/>
    <w:rsid w:val="00A370D3"/>
    <w:rsid w:val="00A41531"/>
    <w:rsid w:val="00A4310E"/>
    <w:rsid w:val="00A61937"/>
    <w:rsid w:val="00A63A2B"/>
    <w:rsid w:val="00A64C5E"/>
    <w:rsid w:val="00A72EAD"/>
    <w:rsid w:val="00A76BA5"/>
    <w:rsid w:val="00A7786C"/>
    <w:rsid w:val="00A91ADB"/>
    <w:rsid w:val="00AB0EA3"/>
    <w:rsid w:val="00AD0C2B"/>
    <w:rsid w:val="00AD6A54"/>
    <w:rsid w:val="00AE0B14"/>
    <w:rsid w:val="00AF401A"/>
    <w:rsid w:val="00AF533A"/>
    <w:rsid w:val="00B01200"/>
    <w:rsid w:val="00B035DF"/>
    <w:rsid w:val="00B1472F"/>
    <w:rsid w:val="00B218A8"/>
    <w:rsid w:val="00B26571"/>
    <w:rsid w:val="00B30EF5"/>
    <w:rsid w:val="00B40ECA"/>
    <w:rsid w:val="00B509CA"/>
    <w:rsid w:val="00B53F06"/>
    <w:rsid w:val="00B554D9"/>
    <w:rsid w:val="00B613F9"/>
    <w:rsid w:val="00B666E3"/>
    <w:rsid w:val="00B67B6A"/>
    <w:rsid w:val="00B76DB9"/>
    <w:rsid w:val="00B80D64"/>
    <w:rsid w:val="00B82F68"/>
    <w:rsid w:val="00B91B20"/>
    <w:rsid w:val="00BA31DB"/>
    <w:rsid w:val="00BA38CB"/>
    <w:rsid w:val="00BB2021"/>
    <w:rsid w:val="00BB2BC0"/>
    <w:rsid w:val="00BC17E6"/>
    <w:rsid w:val="00BD41CE"/>
    <w:rsid w:val="00BF459B"/>
    <w:rsid w:val="00BF4C10"/>
    <w:rsid w:val="00C065EB"/>
    <w:rsid w:val="00C101C2"/>
    <w:rsid w:val="00C34F00"/>
    <w:rsid w:val="00C41905"/>
    <w:rsid w:val="00C439CC"/>
    <w:rsid w:val="00C45839"/>
    <w:rsid w:val="00C51969"/>
    <w:rsid w:val="00C61883"/>
    <w:rsid w:val="00C62A47"/>
    <w:rsid w:val="00C8391C"/>
    <w:rsid w:val="00C904CA"/>
    <w:rsid w:val="00C91B59"/>
    <w:rsid w:val="00CB0039"/>
    <w:rsid w:val="00CC44B8"/>
    <w:rsid w:val="00CC4763"/>
    <w:rsid w:val="00CC4CC5"/>
    <w:rsid w:val="00CD05ED"/>
    <w:rsid w:val="00CD134D"/>
    <w:rsid w:val="00CF6556"/>
    <w:rsid w:val="00D0077C"/>
    <w:rsid w:val="00D02085"/>
    <w:rsid w:val="00D114C1"/>
    <w:rsid w:val="00D135D1"/>
    <w:rsid w:val="00D138E6"/>
    <w:rsid w:val="00D329DA"/>
    <w:rsid w:val="00D42A35"/>
    <w:rsid w:val="00D44194"/>
    <w:rsid w:val="00D476C3"/>
    <w:rsid w:val="00D52CC2"/>
    <w:rsid w:val="00D70854"/>
    <w:rsid w:val="00D713C2"/>
    <w:rsid w:val="00D76662"/>
    <w:rsid w:val="00D76C6D"/>
    <w:rsid w:val="00D82EDF"/>
    <w:rsid w:val="00D960B8"/>
    <w:rsid w:val="00D96152"/>
    <w:rsid w:val="00DA369A"/>
    <w:rsid w:val="00DA581E"/>
    <w:rsid w:val="00DE1CB9"/>
    <w:rsid w:val="00DE50AF"/>
    <w:rsid w:val="00DF69C3"/>
    <w:rsid w:val="00DF7E0D"/>
    <w:rsid w:val="00E00487"/>
    <w:rsid w:val="00E04FE2"/>
    <w:rsid w:val="00E061D7"/>
    <w:rsid w:val="00E13E9F"/>
    <w:rsid w:val="00E15C85"/>
    <w:rsid w:val="00E17173"/>
    <w:rsid w:val="00E209B9"/>
    <w:rsid w:val="00E230FB"/>
    <w:rsid w:val="00E25386"/>
    <w:rsid w:val="00E4446B"/>
    <w:rsid w:val="00E51004"/>
    <w:rsid w:val="00E54B49"/>
    <w:rsid w:val="00E567A5"/>
    <w:rsid w:val="00E60357"/>
    <w:rsid w:val="00E6457D"/>
    <w:rsid w:val="00E645A8"/>
    <w:rsid w:val="00E66ED2"/>
    <w:rsid w:val="00E75360"/>
    <w:rsid w:val="00E778E5"/>
    <w:rsid w:val="00E810EC"/>
    <w:rsid w:val="00E955AB"/>
    <w:rsid w:val="00EA1763"/>
    <w:rsid w:val="00EA2AF9"/>
    <w:rsid w:val="00EB458B"/>
    <w:rsid w:val="00EB5CDD"/>
    <w:rsid w:val="00EC4B04"/>
    <w:rsid w:val="00EC50BF"/>
    <w:rsid w:val="00EC7794"/>
    <w:rsid w:val="00ED164E"/>
    <w:rsid w:val="00ED4314"/>
    <w:rsid w:val="00ED5A78"/>
    <w:rsid w:val="00EE2119"/>
    <w:rsid w:val="00EE7BD8"/>
    <w:rsid w:val="00EF5D9B"/>
    <w:rsid w:val="00EF75BE"/>
    <w:rsid w:val="00F0162D"/>
    <w:rsid w:val="00F019B4"/>
    <w:rsid w:val="00F01BBE"/>
    <w:rsid w:val="00F04869"/>
    <w:rsid w:val="00F0658B"/>
    <w:rsid w:val="00F16246"/>
    <w:rsid w:val="00F22C68"/>
    <w:rsid w:val="00F248C3"/>
    <w:rsid w:val="00F347DE"/>
    <w:rsid w:val="00F355DC"/>
    <w:rsid w:val="00F43075"/>
    <w:rsid w:val="00F43F0A"/>
    <w:rsid w:val="00F44817"/>
    <w:rsid w:val="00F620CE"/>
    <w:rsid w:val="00F666E8"/>
    <w:rsid w:val="00F67055"/>
    <w:rsid w:val="00F715BC"/>
    <w:rsid w:val="00F76E8D"/>
    <w:rsid w:val="00F77CFA"/>
    <w:rsid w:val="00F828E0"/>
    <w:rsid w:val="00F90F25"/>
    <w:rsid w:val="00FC2D18"/>
    <w:rsid w:val="00FE187E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AA6CF-FAB6-4F75-BC36-0F3C398D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53"/>
  </w:style>
  <w:style w:type="paragraph" w:styleId="1">
    <w:name w:val="heading 1"/>
    <w:basedOn w:val="a"/>
    <w:next w:val="a"/>
    <w:link w:val="10"/>
    <w:uiPriority w:val="9"/>
    <w:qFormat/>
    <w:rsid w:val="00025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4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66D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4653"/>
    <w:rPr>
      <w:b/>
      <w:bCs/>
    </w:rPr>
  </w:style>
  <w:style w:type="character" w:styleId="a4">
    <w:name w:val="Emphasis"/>
    <w:basedOn w:val="a0"/>
    <w:uiPriority w:val="20"/>
    <w:qFormat/>
    <w:rsid w:val="00384653"/>
    <w:rPr>
      <w:i/>
      <w:iCs/>
    </w:rPr>
  </w:style>
  <w:style w:type="table" w:styleId="a5">
    <w:name w:val="Table Grid"/>
    <w:basedOn w:val="a1"/>
    <w:uiPriority w:val="59"/>
    <w:rsid w:val="006D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5C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24A"/>
  </w:style>
  <w:style w:type="paragraph" w:styleId="a9">
    <w:name w:val="footer"/>
    <w:basedOn w:val="a"/>
    <w:link w:val="aa"/>
    <w:uiPriority w:val="99"/>
    <w:unhideWhenUsed/>
    <w:rsid w:val="0015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24A"/>
  </w:style>
  <w:style w:type="character" w:customStyle="1" w:styleId="60">
    <w:name w:val="Заголовок 6 Знак"/>
    <w:basedOn w:val="a0"/>
    <w:link w:val="6"/>
    <w:uiPriority w:val="9"/>
    <w:rsid w:val="00066D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5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 Знак Знак Знак Знак Знак"/>
    <w:basedOn w:val="a"/>
    <w:rsid w:val="00EE21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658-2015-%D0%BF/par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39BF1-1D42-4E2E-B249-61B990BB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PCJK</cp:lastModifiedBy>
  <cp:revision>299</cp:revision>
  <cp:lastPrinted>2017-02-16T13:04:00Z</cp:lastPrinted>
  <dcterms:created xsi:type="dcterms:W3CDTF">2016-04-18T07:37:00Z</dcterms:created>
  <dcterms:modified xsi:type="dcterms:W3CDTF">2017-02-17T16:03:00Z</dcterms:modified>
</cp:coreProperties>
</file>